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5D6" w:rsidRDefault="00C007EE">
      <w:pPr>
        <w:spacing w:after="236" w:line="240" w:lineRule="auto"/>
        <w:ind w:left="581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UR nr 12/2019 </w:t>
      </w:r>
    </w:p>
    <w:p w:rsidR="00F625D6" w:rsidRDefault="00C007EE" w:rsidP="00CF1A8D">
      <w:pPr>
        <w:spacing w:after="236" w:line="240" w:lineRule="auto"/>
        <w:jc w:val="center"/>
      </w:pPr>
      <w:r>
        <w:rPr>
          <w:rFonts w:ascii="Corbel" w:eastAsia="Corbel" w:hAnsi="Corbel" w:cs="Corbel"/>
          <w:b/>
          <w:sz w:val="24"/>
        </w:rPr>
        <w:t>SYLABUS</w:t>
      </w:r>
    </w:p>
    <w:p w:rsidR="00F625D6" w:rsidRDefault="00C007EE">
      <w:pPr>
        <w:spacing w:line="240" w:lineRule="auto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</w:t>
      </w:r>
      <w:r w:rsidR="00677FEC" w:rsidRPr="00677FEC">
        <w:rPr>
          <w:rFonts w:ascii="Corbel" w:eastAsia="Corbel" w:hAnsi="Corbel" w:cs="Corbel"/>
          <w:b/>
          <w:sz w:val="19"/>
        </w:rPr>
        <w:t>2021-2023</w:t>
      </w:r>
    </w:p>
    <w:p w:rsidR="00F625D6" w:rsidRDefault="00C007EE">
      <w:pPr>
        <w:spacing w:after="17" w:line="240" w:lineRule="auto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</w:t>
      </w:r>
      <w:r w:rsidR="00CF1A8D"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</w:p>
    <w:p w:rsidR="00F625D6" w:rsidRDefault="00C007EE">
      <w:pPr>
        <w:spacing w:after="28" w:line="240" w:lineRule="auto"/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</w:p>
    <w:p w:rsidR="00F625D6" w:rsidRPr="00C81A30" w:rsidRDefault="00100A8C">
      <w:pPr>
        <w:spacing w:after="37" w:line="240" w:lineRule="auto"/>
        <w:rPr>
          <w:b/>
        </w:rPr>
      </w:pPr>
      <w:r>
        <w:rPr>
          <w:rFonts w:ascii="Corbel" w:eastAsia="Corbel" w:hAnsi="Corbel" w:cs="Corbel"/>
          <w:sz w:val="20"/>
        </w:rPr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  <w:t xml:space="preserve"> </w:t>
      </w:r>
      <w:r>
        <w:rPr>
          <w:rFonts w:ascii="Corbel" w:eastAsia="Corbel" w:hAnsi="Corbel" w:cs="Corbel"/>
          <w:sz w:val="20"/>
        </w:rPr>
        <w:tab/>
      </w:r>
      <w:r w:rsidR="00C007EE" w:rsidRPr="00C81A30">
        <w:rPr>
          <w:rFonts w:ascii="Corbel" w:eastAsia="Corbel" w:hAnsi="Corbel" w:cs="Corbel"/>
          <w:b/>
          <w:sz w:val="20"/>
        </w:rPr>
        <w:t>Rok akademicki</w:t>
      </w:r>
      <w:r w:rsidR="00C81A30" w:rsidRPr="00C81A30">
        <w:rPr>
          <w:rFonts w:ascii="Corbel" w:eastAsia="Corbel" w:hAnsi="Corbel" w:cs="Corbel"/>
          <w:b/>
          <w:sz w:val="20"/>
        </w:rPr>
        <w:t xml:space="preserve"> </w:t>
      </w:r>
      <w:r w:rsidR="00677FEC" w:rsidRPr="00677FEC">
        <w:rPr>
          <w:rFonts w:ascii="Corbel" w:eastAsia="Corbel" w:hAnsi="Corbel" w:cs="Corbel"/>
          <w:b/>
          <w:sz w:val="20"/>
        </w:rPr>
        <w:t>2022/2023</w:t>
      </w:r>
      <w:bookmarkStart w:id="0" w:name="_GoBack"/>
      <w:bookmarkEnd w:id="0"/>
    </w:p>
    <w:p w:rsidR="00F625D6" w:rsidRDefault="00C007EE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1.</w:t>
      </w:r>
      <w:r>
        <w:rPr>
          <w:rFonts w:ascii="Corbel" w:eastAsia="Corbel" w:hAnsi="Corbel" w:cs="Corbel"/>
          <w:b/>
          <w:sz w:val="19"/>
        </w:rPr>
        <w:t xml:space="preserve">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>ODSTAWOWE INFORMACJE O PRZEDMIOCIE</w:t>
      </w:r>
      <w:r>
        <w:rPr>
          <w:rFonts w:ascii="Corbel" w:eastAsia="Corbel" w:hAnsi="Corbel" w:cs="Corbel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Komunikowanie polityczne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Kod przedmiotu*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MK_8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Kolegium Nauk Społecznych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6224F5" w:rsidP="00CF1A8D">
            <w:pPr>
              <w:spacing w:line="240" w:lineRule="auto"/>
            </w:pPr>
            <w:r w:rsidRPr="006224F5">
              <w:rPr>
                <w:rFonts w:ascii="Corbel" w:eastAsia="Corbel" w:hAnsi="Corbel" w:cs="Corbel"/>
                <w:sz w:val="24"/>
              </w:rPr>
              <w:t>Kolegium Nauk Społecznych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Politologia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II stopień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 w:rsidP="00CF1A8D">
            <w:pPr>
              <w:spacing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Rok II, semestr III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Kierunkowy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Polski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dr Paweł Kuca </w:t>
            </w:r>
          </w:p>
        </w:tc>
      </w:tr>
      <w:tr w:rsidR="00F625D6" w:rsidTr="00CF1A8D">
        <w:trPr>
          <w:trHeight w:val="5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0A8C" w:rsidRDefault="00C007EE" w:rsidP="00CF1A8D">
            <w:pPr>
              <w:spacing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dr hab. Wojciech Furman</w:t>
            </w:r>
            <w:r w:rsidR="00C81A30">
              <w:rPr>
                <w:rFonts w:ascii="Corbel" w:eastAsia="Corbel" w:hAnsi="Corbel" w:cs="Corbel"/>
                <w:sz w:val="24"/>
              </w:rPr>
              <w:t>, prof. UR</w:t>
            </w:r>
          </w:p>
          <w:p w:rsidR="00F625D6" w:rsidRDefault="00C007EE" w:rsidP="00CF1A8D">
            <w:pPr>
              <w:spacing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dr Zofia Sawicka </w:t>
            </w:r>
          </w:p>
        </w:tc>
      </w:tr>
    </w:tbl>
    <w:p w:rsidR="00F625D6" w:rsidRDefault="00C007EE">
      <w:pPr>
        <w:spacing w:after="319" w:line="25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 w:rsidRPr="00026FB7">
        <w:rPr>
          <w:rFonts w:ascii="Corbel" w:eastAsia="Corbel" w:hAnsi="Corbel" w:cs="Corbel"/>
          <w:i/>
          <w:sz w:val="24"/>
        </w:rPr>
        <w:t xml:space="preserve">- </w:t>
      </w:r>
      <w:r w:rsidR="00026FB7" w:rsidRPr="00026FB7">
        <w:rPr>
          <w:rFonts w:ascii="Corbel" w:eastAsia="Corbel" w:hAnsi="Corbel" w:cs="Corbel"/>
          <w:i/>
          <w:sz w:val="24"/>
        </w:rPr>
        <w:t>opcjonalnie,</w:t>
      </w:r>
      <w:r w:rsidR="00026FB7">
        <w:rPr>
          <w:rFonts w:ascii="Corbel" w:eastAsia="Corbel" w:hAnsi="Corbel" w:cs="Corbel"/>
          <w:b/>
          <w:i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 xml:space="preserve">zgodnie z ustaleniami </w:t>
      </w:r>
      <w:r w:rsidR="00026FB7">
        <w:rPr>
          <w:rFonts w:ascii="Corbel" w:eastAsia="Corbel" w:hAnsi="Corbel" w:cs="Corbel"/>
          <w:i/>
          <w:sz w:val="24"/>
        </w:rPr>
        <w:t>w Jednostce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39" w:line="244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748" w:type="dxa"/>
        <w:tblInd w:w="-108" w:type="dxa"/>
        <w:tblCellMar>
          <w:top w:w="54" w:type="dxa"/>
          <w:left w:w="108" w:type="dxa"/>
          <w:right w:w="60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52"/>
        <w:gridCol w:w="811"/>
        <w:gridCol w:w="826"/>
        <w:gridCol w:w="780"/>
        <w:gridCol w:w="958"/>
        <w:gridCol w:w="1208"/>
        <w:gridCol w:w="1543"/>
      </w:tblGrid>
      <w:tr w:rsidR="00F625D6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158" w:line="240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2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2"/>
              <w:jc w:val="both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9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48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74"/>
            </w:pPr>
            <w:proofErr w:type="spellStart"/>
            <w:r>
              <w:rPr>
                <w:rFonts w:ascii="Corbel" w:eastAsia="Corbel" w:hAnsi="Corbel" w:cs="Corbel"/>
                <w:sz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F625D6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III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20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C7098" w:rsidRDefault="00C007EE">
            <w:pPr>
              <w:jc w:val="center"/>
              <w:rPr>
                <w:b/>
              </w:rPr>
            </w:pPr>
            <w:r w:rsidRPr="001C7098">
              <w:rPr>
                <w:rFonts w:ascii="Corbel" w:eastAsia="Corbel" w:hAnsi="Corbel" w:cs="Corbel"/>
                <w:b/>
                <w:sz w:val="24"/>
              </w:rPr>
              <w:t xml:space="preserve">5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100A8C" w:rsidRDefault="00C007EE" w:rsidP="00CF1A8D">
      <w:pPr>
        <w:spacing w:after="38" w:line="240" w:lineRule="auto"/>
        <w:ind w:left="360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 w:rsidR="00100A8C">
        <w:rPr>
          <w:rFonts w:ascii="Corbel" w:eastAsia="Corbel" w:hAnsi="Corbel" w:cs="Corbel"/>
          <w:sz w:val="24"/>
        </w:rPr>
        <w:t xml:space="preserve"> </w:t>
      </w:r>
    </w:p>
    <w:p w:rsidR="00F625D6" w:rsidRDefault="00100A8C" w:rsidP="00100A8C">
      <w:pPr>
        <w:spacing w:after="44" w:line="245" w:lineRule="auto"/>
      </w:pPr>
      <w:r>
        <w:rPr>
          <w:rFonts w:ascii="Corbel" w:eastAsia="Corbel" w:hAnsi="Corbel" w:cs="Corbel"/>
          <w:sz w:val="24"/>
        </w:rPr>
        <w:t xml:space="preserve"> X </w:t>
      </w:r>
      <w:r w:rsidR="00C007EE">
        <w:rPr>
          <w:rFonts w:ascii="Corbel" w:eastAsia="Corbel" w:hAnsi="Corbel" w:cs="Corbel"/>
          <w:sz w:val="24"/>
        </w:rPr>
        <w:t xml:space="preserve">zajęcia w formie tradycyjnej  </w:t>
      </w:r>
    </w:p>
    <w:p w:rsidR="00F625D6" w:rsidRDefault="00C007EE" w:rsidP="00100A8C">
      <w:pPr>
        <w:spacing w:after="44" w:line="244" w:lineRule="auto"/>
        <w:ind w:right="-15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44" w:line="244" w:lineRule="auto"/>
        <w:ind w:left="709" w:right="-15" w:hanging="425"/>
      </w:pPr>
      <w:r>
        <w:rPr>
          <w:rFonts w:ascii="Corbel" w:eastAsia="Corbel" w:hAnsi="Corbel" w:cs="Corbel"/>
          <w:b/>
          <w:sz w:val="24"/>
        </w:rPr>
        <w:t xml:space="preserve">1.3  Forma zaliczenia przedmiotu (z toku) </w:t>
      </w:r>
      <w:r>
        <w:rPr>
          <w:rFonts w:ascii="Corbel" w:eastAsia="Corbel" w:hAnsi="Corbel" w:cs="Corbel"/>
          <w:sz w:val="24"/>
        </w:rPr>
        <w:t xml:space="preserve">(egzamin, zaliczenie z oceną, zaliczenie bez oceny) </w:t>
      </w:r>
    </w:p>
    <w:p w:rsidR="00F625D6" w:rsidRDefault="00C007EE">
      <w:pPr>
        <w:spacing w:after="39" w:line="244" w:lineRule="auto"/>
        <w:ind w:left="294" w:right="-15" w:hanging="10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  <w:t xml:space="preserve">Egzamin </w:t>
      </w:r>
    </w:p>
    <w:p w:rsidR="00F625D6" w:rsidRDefault="00C007EE">
      <w:pPr>
        <w:spacing w:line="240" w:lineRule="auto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0" w:line="240" w:lineRule="auto"/>
        <w:ind w:left="-5" w:right="-15" w:hanging="10"/>
      </w:pPr>
      <w:r>
        <w:rPr>
          <w:rFonts w:ascii="Corbel" w:eastAsia="Corbel" w:hAnsi="Corbel" w:cs="Corbel"/>
          <w:b/>
          <w:sz w:val="24"/>
        </w:rPr>
        <w:t>2.W</w:t>
      </w:r>
      <w:r>
        <w:rPr>
          <w:rFonts w:ascii="Corbel" w:eastAsia="Corbel" w:hAnsi="Corbel" w:cs="Corbel"/>
          <w:b/>
          <w:sz w:val="19"/>
        </w:rPr>
        <w:t xml:space="preserve">YMAGANIA WSTĘPNE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8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88" w:line="244" w:lineRule="auto"/>
        <w:ind w:left="103" w:right="-15" w:hanging="10"/>
      </w:pPr>
      <w:r>
        <w:rPr>
          <w:rFonts w:ascii="Corbel" w:eastAsia="Corbel" w:hAnsi="Corbel" w:cs="Corbel"/>
          <w:sz w:val="24"/>
        </w:rPr>
        <w:t>Ogólna wiedza o procesach komunikowania we współczesnym społeczeństwie, wsparta zainteresowaniem przekazami medialnymi oraz wykorzystaniem mediów przez aktorów politycznych.</w:t>
      </w:r>
      <w:r>
        <w:rPr>
          <w:rFonts w:ascii="Corbel" w:eastAsia="Corbel" w:hAnsi="Corbel" w:cs="Corbel"/>
          <w:color w:val="FF0000"/>
          <w:sz w:val="24"/>
        </w:rPr>
        <w:t xml:space="preserve"> </w:t>
      </w:r>
    </w:p>
    <w:p w:rsidR="00F625D6" w:rsidRDefault="00C007EE">
      <w:pPr>
        <w:spacing w:after="72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50" w:line="240" w:lineRule="auto"/>
        <w:ind w:right="-15" w:hanging="252"/>
      </w:pPr>
      <w:r>
        <w:rPr>
          <w:rFonts w:ascii="Corbel" w:eastAsia="Corbel" w:hAnsi="Corbel" w:cs="Corbel"/>
          <w:b/>
          <w:sz w:val="19"/>
        </w:rPr>
        <w:lastRenderedPageBreak/>
        <w:t>CELE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EFEKTY </w:t>
      </w:r>
      <w:r w:rsidR="00CF1A8D">
        <w:rPr>
          <w:rFonts w:ascii="Corbel" w:eastAsia="Corbel" w:hAnsi="Corbel" w:cs="Corbel"/>
          <w:b/>
          <w:sz w:val="19"/>
        </w:rPr>
        <w:t xml:space="preserve">UCZENIA SIĘ </w:t>
      </w:r>
      <w:r>
        <w:rPr>
          <w:rFonts w:ascii="Corbel" w:eastAsia="Corbel" w:hAnsi="Corbel" w:cs="Corbel"/>
          <w:b/>
          <w:sz w:val="24"/>
        </w:rPr>
        <w:t>,</w:t>
      </w:r>
      <w:r>
        <w:rPr>
          <w:rFonts w:ascii="Corbel" w:eastAsia="Corbel" w:hAnsi="Corbel" w:cs="Corbel"/>
          <w:b/>
          <w:sz w:val="19"/>
        </w:rPr>
        <w:t xml:space="preserve"> TREŚCI </w:t>
      </w:r>
      <w:r>
        <w:rPr>
          <w:rFonts w:ascii="Corbel" w:eastAsia="Corbel" w:hAnsi="Corbel" w:cs="Corbel"/>
          <w:b/>
          <w:sz w:val="24"/>
        </w:rPr>
        <w:t>P</w:t>
      </w:r>
      <w:r>
        <w:rPr>
          <w:rFonts w:ascii="Corbel" w:eastAsia="Corbel" w:hAnsi="Corbel" w:cs="Corbel"/>
          <w:b/>
          <w:sz w:val="19"/>
        </w:rPr>
        <w:t xml:space="preserve">ROGRAMOWE I STOSOWANE METODY </w:t>
      </w:r>
      <w:r>
        <w:rPr>
          <w:rFonts w:ascii="Corbel" w:eastAsia="Corbel" w:hAnsi="Corbel" w:cs="Corbel"/>
          <w:b/>
          <w:sz w:val="24"/>
        </w:rPr>
        <w:t>D</w:t>
      </w:r>
      <w:r>
        <w:rPr>
          <w:rFonts w:ascii="Corbel" w:eastAsia="Corbel" w:hAnsi="Corbel" w:cs="Corbel"/>
          <w:b/>
          <w:sz w:val="19"/>
        </w:rPr>
        <w:t>YDAKTYCZNE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Cele przedmiotu </w:t>
      </w:r>
    </w:p>
    <w:p w:rsidR="00F625D6" w:rsidRDefault="00C007EE">
      <w:pPr>
        <w:spacing w:after="5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top w:w="9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52"/>
        <w:gridCol w:w="8820"/>
      </w:tblGrid>
      <w:tr w:rsidR="00F625D6">
        <w:trPr>
          <w:trHeight w:val="155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ind w:left="1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>Przedmiot stanowi wprowadzenie w podstawowe pojęcia, teorie i modele dotyczące komunikowania politycznego. Celem przedmiotu jest zrozumienie przez studentów zasad komunikowania w sferze polityki dokonywanego z wykorzystaniem współczesnych mediów, a także zdobycie umiejętności świadomego i aktywnego uczestniczenia w dyskursie politycznym</w:t>
            </w:r>
            <w:r>
              <w:rPr>
                <w:rFonts w:ascii="Times New Roman" w:eastAsia="Times New Roman" w:hAnsi="Times New Roman" w:cs="Times New Roman"/>
              </w:rPr>
              <w:t>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Pr="00100A8C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>Efe</w:t>
      </w:r>
      <w:r w:rsidR="00100A8C">
        <w:rPr>
          <w:rFonts w:ascii="Corbel" w:eastAsia="Corbel" w:hAnsi="Corbel" w:cs="Corbel"/>
          <w:b/>
          <w:sz w:val="24"/>
        </w:rPr>
        <w:t xml:space="preserve">kty </w:t>
      </w:r>
      <w:r w:rsidR="00EA5846">
        <w:rPr>
          <w:rFonts w:ascii="Corbel" w:eastAsia="Corbel" w:hAnsi="Corbel" w:cs="Corbel"/>
          <w:b/>
          <w:sz w:val="24"/>
        </w:rPr>
        <w:t xml:space="preserve">uczenia się </w:t>
      </w:r>
      <w:r w:rsidR="00100A8C">
        <w:rPr>
          <w:rFonts w:ascii="Corbel" w:eastAsia="Corbel" w:hAnsi="Corbel" w:cs="Corbel"/>
          <w:b/>
          <w:sz w:val="24"/>
        </w:rPr>
        <w:t>dla przedmiotu</w:t>
      </w:r>
    </w:p>
    <w:p w:rsidR="00100A8C" w:rsidRDefault="00100A8C" w:rsidP="00100A8C">
      <w:pPr>
        <w:spacing w:after="39" w:line="244" w:lineRule="auto"/>
        <w:ind w:left="413" w:right="-15"/>
      </w:pPr>
    </w:p>
    <w:p w:rsidR="00100A8C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72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100A8C" w:rsidTr="00100A8C">
        <w:trPr>
          <w:trHeight w:val="888"/>
        </w:trPr>
        <w:tc>
          <w:tcPr>
            <w:tcW w:w="1702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b/>
                <w:color w:val="00000A"/>
                <w:sz w:val="24"/>
              </w:rPr>
              <w:t>EK</w:t>
            </w:r>
            <w:r>
              <w:rPr>
                <w:rFonts w:ascii="Corbel" w:eastAsia="Corbel" w:hAnsi="Corbel" w:cs="Corbel"/>
                <w:color w:val="00000A"/>
                <w:sz w:val="24"/>
              </w:rPr>
              <w:t xml:space="preserve"> (efekt uczenia się)</w:t>
            </w:r>
          </w:p>
        </w:tc>
        <w:tc>
          <w:tcPr>
            <w:tcW w:w="6098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color w:val="00000A"/>
                <w:sz w:val="24"/>
              </w:rPr>
              <w:t>Treść efektu uczenia się zdefiniowanego dla przedmiotu</w:t>
            </w:r>
          </w:p>
        </w:tc>
        <w:tc>
          <w:tcPr>
            <w:tcW w:w="1872" w:type="dxa"/>
            <w:vAlign w:val="center"/>
          </w:tcPr>
          <w:p w:rsidR="00100A8C" w:rsidRDefault="00100A8C" w:rsidP="00100A8C">
            <w:pPr>
              <w:jc w:val="center"/>
            </w:pPr>
            <w:r>
              <w:rPr>
                <w:rFonts w:ascii="Corbel" w:eastAsia="Corbel" w:hAnsi="Corbel" w:cs="Corbel"/>
                <w:color w:val="00000A"/>
                <w:sz w:val="24"/>
              </w:rPr>
              <w:t xml:space="preserve">Odniesienie do efektów  kierunkowych </w:t>
            </w:r>
            <w:r>
              <w:rPr>
                <w:rFonts w:ascii="Corbel" w:eastAsia="Corbel" w:hAnsi="Corbel" w:cs="Corbel"/>
                <w:color w:val="00000A"/>
                <w:sz w:val="24"/>
                <w:vertAlign w:val="superscript"/>
              </w:rPr>
              <w:footnoteReference w:id="1"/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Posiada rozszerzona wiedzę o roli mediów w życiu publicznym oraz w obszarze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K_W06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6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Zna podstawowe normy prawne oraz zasady etyczne dotyczące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K_W10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8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Rozumie zasady ochrony własności intelektualnej i prawa autorskiego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K_W12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obserwować, analizować i oceniać procesy komunikowania publicznego i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K_U01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5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Identyfikuje przypadki właściwe dla liberalnych i autorytarnych koncepcji komunikowania politycznego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598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prowadzić debaty na tematy polityczne oraz zabierać głos w tych debatach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K_U03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889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Jest przygotowany do aktywnego udziału w życiu publicznym, kierowania aktywnością innych osób oraz interpretowania przekazów medialnych 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K_K02 </w:t>
            </w:r>
          </w:p>
        </w:tc>
      </w:tr>
      <w:tr w:rsidR="00F625D6" w:rsidTr="00100A8C">
        <w:tblPrEx>
          <w:tblCellMar>
            <w:top w:w="54" w:type="dxa"/>
            <w:left w:w="108" w:type="dxa"/>
            <w:right w:w="115" w:type="dxa"/>
          </w:tblCellMar>
        </w:tblPrEx>
        <w:trPr>
          <w:trHeight w:val="890"/>
        </w:trPr>
        <w:tc>
          <w:tcPr>
            <w:tcW w:w="170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6098" w:type="dxa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Potrafi samodzielnie uzupełniać wiedzę dotyczącą współczesnych procesów komunikowania, w tym wykorzystania nowych mediów. </w:t>
            </w:r>
          </w:p>
        </w:tc>
        <w:tc>
          <w:tcPr>
            <w:tcW w:w="1872" w:type="dxa"/>
            <w:vAlign w:val="center"/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K_K06 </w:t>
            </w:r>
          </w:p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1C7098" w:rsidRPr="001C7098" w:rsidRDefault="00C007EE" w:rsidP="001216BC">
      <w:pPr>
        <w:numPr>
          <w:ilvl w:val="3"/>
          <w:numId w:val="2"/>
        </w:numPr>
        <w:spacing w:after="44" w:line="244" w:lineRule="auto"/>
        <w:ind w:right="-15" w:hanging="360"/>
      </w:pPr>
      <w:r w:rsidRPr="001C7098">
        <w:rPr>
          <w:rFonts w:ascii="Corbel" w:eastAsia="Corbel" w:hAnsi="Corbel" w:cs="Corbel"/>
          <w:b/>
          <w:sz w:val="24"/>
        </w:rPr>
        <w:t xml:space="preserve">Treści programowe </w:t>
      </w:r>
    </w:p>
    <w:p w:rsidR="00F625D6" w:rsidRDefault="00C007EE" w:rsidP="001C7098">
      <w:pPr>
        <w:spacing w:after="44" w:line="244" w:lineRule="auto"/>
        <w:ind w:left="1065" w:right="-15"/>
      </w:pPr>
      <w:r w:rsidRPr="001C7098">
        <w:rPr>
          <w:rFonts w:ascii="Corbel" w:eastAsia="Corbel" w:hAnsi="Corbel" w:cs="Corbel"/>
          <w:sz w:val="24"/>
        </w:rPr>
        <w:t xml:space="preserve">Problematyka wykładu  </w:t>
      </w:r>
    </w:p>
    <w:p w:rsidR="00F625D6" w:rsidRDefault="00C007EE">
      <w:pPr>
        <w:spacing w:after="47" w:line="240" w:lineRule="auto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100A8C">
            <w:r>
              <w:rPr>
                <w:rFonts w:ascii="Corbel" w:eastAsia="Corbel" w:hAnsi="Corbel" w:cs="Corbel"/>
                <w:sz w:val="24"/>
              </w:rPr>
              <w:t>Pojęcie komunikowania politycznego</w:t>
            </w:r>
          </w:p>
        </w:tc>
      </w:tr>
      <w:tr w:rsid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8C" w:rsidRDefault="00100A8C">
            <w:pPr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Koncepcje autorytarne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Koncepcje liberalne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lastRenderedPageBreak/>
              <w:t xml:space="preserve">Współczesne systemy medialne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Interakcja polityków i dziennikarzy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Tabloidyzacja dyskursu politycznego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Nowe media w komunikowaniu politycznym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Regulacje prawne i zasady etyczne </w:t>
            </w:r>
          </w:p>
        </w:tc>
      </w:tr>
    </w:tbl>
    <w:p w:rsidR="00F625D6" w:rsidRDefault="00C007EE">
      <w:pPr>
        <w:spacing w:after="37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3"/>
          <w:numId w:val="2"/>
        </w:numPr>
        <w:spacing w:after="44" w:line="244" w:lineRule="auto"/>
        <w:ind w:right="-15" w:hanging="360"/>
      </w:pPr>
      <w:r>
        <w:rPr>
          <w:rFonts w:ascii="Corbel" w:eastAsia="Corbel" w:hAnsi="Corbel" w:cs="Corbel"/>
          <w:sz w:val="24"/>
        </w:rPr>
        <w:t xml:space="preserve">Problematyka ćwiczeń audytoryjnych </w:t>
      </w:r>
    </w:p>
    <w:p w:rsidR="00F625D6" w:rsidRDefault="00C007EE">
      <w:pPr>
        <w:spacing w:after="8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systemu komunikowania politycznego odnośnie powiązań z  innymi systemami komunikowania.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Tendencje autorytarne w komunikowaniu współczesnym. Analiza tekstów dotyczących komunikowania w systemach autorytarnych (na przykładzie mediów arabskich)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Testy źródłowe o liberalnych zasadach komunikowania politycznego. Tendencje liberalne w komunikowaniu współczesnym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Komunikowanie międzynarodowe jako część komunikowania politycznego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Aktorzy i instytucje komunikowania politycznego, funkcje polityczne mediów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Przypadki dziennikarstwa politycznego, dziennikarstwo obywatelskie, bariery i trudności w komunikowaniu politycznym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reklam politycznych, zarządzanie wizerunkiem medialnym, negatywne reklamy polityczne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Debata publiczna. Język współczesnych wypowiedzi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politycznych-analiza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.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Analiza kampanii politycznej prowadzonej z wykorzystaniem nowych mediów </w:t>
            </w:r>
          </w:p>
        </w:tc>
      </w:tr>
      <w:tr w:rsidR="00F625D6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Przypadki naruszania prawa i etyki w komunikowaniu politycznym. Przypadki skandali politycznych </w:t>
            </w:r>
          </w:p>
        </w:tc>
      </w:tr>
    </w:tbl>
    <w:p w:rsidR="00F625D6" w:rsidRDefault="00C007EE" w:rsidP="00100A8C">
      <w:pPr>
        <w:numPr>
          <w:ilvl w:val="1"/>
          <w:numId w:val="1"/>
        </w:numPr>
        <w:spacing w:before="240" w:after="39"/>
        <w:ind w:right="-15" w:hanging="367"/>
      </w:pPr>
      <w:r>
        <w:rPr>
          <w:rFonts w:ascii="Corbel" w:eastAsia="Corbel" w:hAnsi="Corbel" w:cs="Corbel"/>
          <w:b/>
          <w:sz w:val="24"/>
        </w:rPr>
        <w:t>Metody dydaktyczne</w:t>
      </w:r>
      <w:r w:rsidR="00100A8C">
        <w:rPr>
          <w:rFonts w:ascii="Corbel" w:eastAsia="Corbel" w:hAnsi="Corbel" w:cs="Corbel"/>
          <w:sz w:val="24"/>
        </w:rPr>
        <w:t xml:space="preserve"> </w:t>
      </w:r>
    </w:p>
    <w:p w:rsidR="00F625D6" w:rsidRDefault="00C007EE" w:rsidP="00100A8C">
      <w:pPr>
        <w:spacing w:after="44" w:line="244" w:lineRule="auto"/>
        <w:ind w:right="-15"/>
      </w:pPr>
      <w:r>
        <w:rPr>
          <w:rFonts w:ascii="Corbel" w:eastAsia="Corbel" w:hAnsi="Corbel" w:cs="Corbel"/>
          <w:sz w:val="24"/>
        </w:rPr>
        <w:t xml:space="preserve">Wykład z prezentacją multimedialną. </w:t>
      </w:r>
    </w:p>
    <w:p w:rsidR="00F625D6" w:rsidRDefault="00C007EE">
      <w:pPr>
        <w:spacing w:after="44" w:line="244" w:lineRule="auto"/>
        <w:ind w:left="10" w:right="-15" w:hanging="10"/>
      </w:pPr>
      <w:r>
        <w:rPr>
          <w:rFonts w:ascii="Corbel" w:eastAsia="Corbel" w:hAnsi="Corbel" w:cs="Corbel"/>
          <w:sz w:val="24"/>
        </w:rPr>
        <w:t xml:space="preserve">Ćwiczenia: analiza i interpretacja tekstów źródłowych, gry symulacyjne, analiza przypadków, dyskusja.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METODY I KRYTERIA OCENY 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Sposoby weryfikacji efektów </w:t>
      </w:r>
      <w:r w:rsidR="00100A8C">
        <w:rPr>
          <w:rFonts w:ascii="Corbel" w:eastAsia="Corbel" w:hAnsi="Corbel" w:cs="Corbel"/>
          <w:b/>
          <w:sz w:val="24"/>
        </w:rPr>
        <w:t xml:space="preserve">uczenia się 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410"/>
        <w:gridCol w:w="5103"/>
        <w:gridCol w:w="2127"/>
      </w:tblGrid>
      <w:tr w:rsidR="00F625D6">
        <w:trPr>
          <w:trHeight w:val="118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8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</w:t>
            </w:r>
            <w:r w:rsidR="00100A8C">
              <w:rPr>
                <w:rFonts w:ascii="Corbel" w:eastAsia="Corbel" w:hAnsi="Corbel" w:cs="Corbel"/>
                <w:sz w:val="24"/>
              </w:rPr>
              <w:t>uczenia się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F625D6" w:rsidRDefault="00C007EE">
            <w:pPr>
              <w:spacing w:after="37" w:line="25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spacing w:after="40" w:line="248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…) </w:t>
            </w:r>
          </w:p>
        </w:tc>
      </w:tr>
      <w:tr w:rsidR="00F625D6">
        <w:trPr>
          <w:trHeight w:val="303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19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01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51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79" w:line="286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Ćwiczenia: oceny cząstkowe na podstawie aktywnego udziału w ćwiczeniach, krótkiej pracy pisemnej oraz kolokwium (ocena końcowa 3; 3,5; </w:t>
            </w:r>
          </w:p>
          <w:p w:rsidR="00F625D6" w:rsidRDefault="00C007EE">
            <w:pPr>
              <w:spacing w:after="81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4,5, 5). </w:t>
            </w:r>
          </w:p>
          <w:p w:rsidR="00F625D6" w:rsidRDefault="00C007EE">
            <w:pPr>
              <w:spacing w:after="83" w:line="240" w:lineRule="auto"/>
              <w:ind w:left="2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  <w:p w:rsidR="00F625D6" w:rsidRDefault="00C007EE">
            <w:pPr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Wykład: oceny cząstkowe na podstawie prac pisemnych, egzamin ustny. 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ind w:left="2" w:right="81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Wykład, ćwiczenia </w:t>
            </w:r>
          </w:p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lastRenderedPageBreak/>
              <w:t xml:space="preserve">EK_05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EK_06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2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EK_07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F625D6" w:rsidRDefault="00F625D6"/>
        </w:tc>
      </w:tr>
      <w:tr w:rsidR="00F625D6">
        <w:trPr>
          <w:trHeight w:val="305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EK_08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F625D6"/>
        </w:tc>
      </w:tr>
    </w:tbl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1"/>
          <w:numId w:val="1"/>
        </w:numPr>
        <w:spacing w:after="39" w:line="244" w:lineRule="auto"/>
        <w:ind w:right="-15" w:hanging="367"/>
      </w:pPr>
      <w:r>
        <w:rPr>
          <w:rFonts w:ascii="Corbel" w:eastAsia="Corbel" w:hAnsi="Corbel" w:cs="Corbel"/>
          <w:b/>
          <w:sz w:val="24"/>
        </w:rPr>
        <w:t xml:space="preserve">Warunki zaliczenia przedmiotu (kryteria oceniania)  </w:t>
      </w:r>
    </w:p>
    <w:p w:rsidR="00F625D6" w:rsidRDefault="00C007EE">
      <w:pPr>
        <w:spacing w:after="47" w:line="240" w:lineRule="auto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F625D6" w:rsidRDefault="00C007E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75" w:line="244" w:lineRule="auto"/>
        <w:ind w:left="118" w:right="170" w:hanging="10"/>
      </w:pPr>
      <w:r>
        <w:rPr>
          <w:rFonts w:ascii="Corbel" w:eastAsia="Corbel" w:hAnsi="Corbel" w:cs="Corbel"/>
          <w:sz w:val="24"/>
        </w:rPr>
        <w:t xml:space="preserve">Egzamin: Sporządzanie krótkich prac pisemnych na tematy wiążące się z problematyką wykładu. Oceny wynikające z tych prac mogą zostać podniesione podczas egzaminu ustnego.  </w:t>
      </w:r>
    </w:p>
    <w:p w:rsidR="00F625D6" w:rsidRDefault="00F625D6">
      <w:pPr>
        <w:spacing w:after="38" w:line="240" w:lineRule="auto"/>
      </w:pP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CAŁKOWITY NAKŁAD PRACY STUDENTA POTRZEBNY DO OSIĄGNIĘCIA ZAŁOŻONYCH EFEKTÓW W GODZINACH ORAZ PUNKTACH ECTS  </w:t>
      </w:r>
    </w:p>
    <w:p w:rsidR="00F625D6" w:rsidRDefault="00C007EE">
      <w:pPr>
        <w:spacing w:after="5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640" w:type="dxa"/>
        <w:tblInd w:w="-113" w:type="dxa"/>
        <w:tblCellMar>
          <w:top w:w="5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F625D6" w:rsidTr="001C7098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F625D6" w:rsidTr="001C7098">
        <w:trPr>
          <w:trHeight w:val="59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 w:rsidP="00100A8C">
            <w:r>
              <w:rPr>
                <w:rFonts w:ascii="Corbel" w:eastAsia="Corbel" w:hAnsi="Corbel" w:cs="Corbel"/>
                <w:sz w:val="24"/>
              </w:rPr>
              <w:t xml:space="preserve">Godziny kontaktowe wynikające z </w:t>
            </w:r>
            <w:r w:rsidR="00100A8C">
              <w:rPr>
                <w:rFonts w:ascii="Corbel" w:eastAsia="Corbel" w:hAnsi="Corbel" w:cs="Corbel"/>
                <w:sz w:val="24"/>
              </w:rPr>
              <w:t xml:space="preserve">harmonogramu </w:t>
            </w:r>
            <w:r>
              <w:rPr>
                <w:rFonts w:ascii="Corbel" w:eastAsia="Corbel" w:hAnsi="Corbel" w:cs="Corbel"/>
                <w:sz w:val="24"/>
              </w:rPr>
              <w:t xml:space="preserve">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35 </w:t>
            </w:r>
          </w:p>
        </w:tc>
      </w:tr>
      <w:tr w:rsidR="00F625D6" w:rsidTr="001C7098">
        <w:trPr>
          <w:trHeight w:val="59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F625D6" w:rsidTr="001C7098">
        <w:trPr>
          <w:trHeight w:val="1181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spacing w:after="37" w:line="248" w:lineRule="auto"/>
            </w:pPr>
            <w:r>
              <w:rPr>
                <w:rFonts w:ascii="Corbel" w:eastAsia="Corbel" w:hAnsi="Corbel" w:cs="Corbel"/>
                <w:sz w:val="24"/>
              </w:rPr>
              <w:t xml:space="preserve">Godziny niekontaktowe – praca własna studenta </w:t>
            </w:r>
          </w:p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60 </w:t>
            </w:r>
          </w:p>
        </w:tc>
      </w:tr>
      <w:tr w:rsidR="00F625D6" w:rsidTr="001C7098">
        <w:trPr>
          <w:trHeight w:val="305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125 </w:t>
            </w:r>
          </w:p>
        </w:tc>
      </w:tr>
      <w:tr w:rsidR="00F625D6" w:rsidTr="001C7098">
        <w:trPr>
          <w:trHeight w:val="30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5 </w:t>
            </w:r>
          </w:p>
        </w:tc>
      </w:tr>
    </w:tbl>
    <w:p w:rsidR="00F625D6" w:rsidRDefault="00C007EE">
      <w:pPr>
        <w:spacing w:after="37" w:line="250" w:lineRule="auto"/>
        <w:ind w:left="438" w:right="-15" w:hanging="10"/>
      </w:pPr>
      <w:r>
        <w:rPr>
          <w:rFonts w:ascii="Corbel" w:eastAsia="Corbel" w:hAnsi="Corbel" w:cs="Corbel"/>
          <w:i/>
          <w:sz w:val="24"/>
        </w:rPr>
        <w:t xml:space="preserve">* Należy uwzględnić, że 1 pkt ECTS odpowiada 25-30 godzin całkowitego nakładu pracy studenta. </w:t>
      </w:r>
    </w:p>
    <w:p w:rsidR="00F625D6" w:rsidRDefault="00C007EE">
      <w:pPr>
        <w:spacing w:after="38" w:line="240" w:lineRule="auto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>PRAKTYK</w:t>
      </w:r>
      <w:r w:rsidR="001C7098">
        <w:rPr>
          <w:rFonts w:ascii="Corbel" w:eastAsia="Corbel" w:hAnsi="Corbel" w:cs="Corbel"/>
          <w:b/>
          <w:sz w:val="24"/>
        </w:rPr>
        <w:t>I ZAWODOWE W RAMACH PRZEDMIOTU</w:t>
      </w:r>
    </w:p>
    <w:p w:rsidR="00F625D6" w:rsidRDefault="00C007EE">
      <w:pPr>
        <w:spacing w:after="5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6" w:type="dxa"/>
        <w:tblInd w:w="-115" w:type="dxa"/>
        <w:tblCellMar>
          <w:top w:w="54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F625D6" w:rsidTr="001C7098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  <w:tr w:rsidR="00F625D6" w:rsidTr="001C7098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Default="00C007EE">
            <w:pPr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- </w:t>
            </w:r>
          </w:p>
        </w:tc>
      </w:tr>
    </w:tbl>
    <w:p w:rsidR="00F625D6" w:rsidRDefault="00C007EE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numPr>
          <w:ilvl w:val="0"/>
          <w:numId w:val="1"/>
        </w:numPr>
        <w:spacing w:after="39" w:line="244" w:lineRule="auto"/>
        <w:ind w:right="-15" w:hanging="252"/>
      </w:pPr>
      <w:r>
        <w:rPr>
          <w:rFonts w:ascii="Corbel" w:eastAsia="Corbel" w:hAnsi="Corbel" w:cs="Corbel"/>
          <w:b/>
          <w:sz w:val="24"/>
        </w:rPr>
        <w:t xml:space="preserve">LITERATURA  </w:t>
      </w:r>
    </w:p>
    <w:p w:rsidR="00F625D6" w:rsidRDefault="00C007EE">
      <w:pPr>
        <w:spacing w:after="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40" w:type="dxa"/>
        <w:tblInd w:w="-147" w:type="dxa"/>
        <w:tblCellMar>
          <w:top w:w="54" w:type="dxa"/>
          <w:left w:w="110" w:type="dxa"/>
          <w:right w:w="61" w:type="dxa"/>
        </w:tblCellMar>
        <w:tblLook w:val="04A0" w:firstRow="1" w:lastRow="0" w:firstColumn="1" w:lastColumn="0" w:noHBand="0" w:noVBand="1"/>
      </w:tblPr>
      <w:tblGrid>
        <w:gridCol w:w="9640"/>
      </w:tblGrid>
      <w:tr w:rsidR="00F625D6" w:rsidT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5D6" w:rsidRPr="00100A8C" w:rsidRDefault="00C007EE">
            <w:pPr>
              <w:spacing w:after="38" w:line="240" w:lineRule="auto"/>
              <w:rPr>
                <w:b/>
              </w:rPr>
            </w:pPr>
            <w:r w:rsidRPr="00100A8C">
              <w:rPr>
                <w:rFonts w:ascii="Corbel" w:eastAsia="Corbel" w:hAnsi="Corbel" w:cs="Corbel"/>
                <w:b/>
                <w:sz w:val="24"/>
              </w:rPr>
              <w:t xml:space="preserve">Literatura podstawowa: </w:t>
            </w:r>
          </w:p>
          <w:p w:rsidR="00F625D6" w:rsidRDefault="00C007EE">
            <w:pPr>
              <w:spacing w:after="36" w:line="248" w:lineRule="auto"/>
              <w:ind w:left="708" w:right="250" w:hanging="708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D o b e k - O s t r o w s k a Bogusława, </w:t>
            </w:r>
            <w:r>
              <w:rPr>
                <w:rFonts w:ascii="Corbel" w:eastAsia="Corbel" w:hAnsi="Corbel" w:cs="Corbel"/>
                <w:i/>
                <w:sz w:val="24"/>
              </w:rPr>
              <w:t>Komunikowanie polityczne i publiczne. Podręcznik akademicki</w:t>
            </w:r>
            <w:r>
              <w:rPr>
                <w:rFonts w:ascii="Corbel" w:eastAsia="Corbel" w:hAnsi="Corbel" w:cs="Corbel"/>
                <w:sz w:val="24"/>
              </w:rPr>
              <w:t xml:space="preserve">, Wydawnictwo Naukowe PWN, Warszawa 2006. </w:t>
            </w:r>
          </w:p>
          <w:p w:rsidR="00F625D6" w:rsidRDefault="00C007EE">
            <w:pPr>
              <w:spacing w:after="80" w:line="240" w:lineRule="auto"/>
            </w:pPr>
            <w:r>
              <w:rPr>
                <w:sz w:val="24"/>
              </w:rPr>
              <w:t>W o j t a s z c z y k Konstanty A., S t a w a r z Paweł, W i ś n i e w s k a -</w:t>
            </w:r>
          </w:p>
          <w:p w:rsidR="00100A8C" w:rsidRPr="00100A8C" w:rsidRDefault="00C007EE" w:rsidP="00100A8C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G r z e l a k Justyna (red.), </w:t>
            </w:r>
            <w:r>
              <w:rPr>
                <w:i/>
                <w:sz w:val="24"/>
              </w:rPr>
              <w:t xml:space="preserve">Zmierzch demokracji liberalnej?  </w:t>
            </w:r>
            <w:proofErr w:type="spellStart"/>
            <w:r>
              <w:rPr>
                <w:sz w:val="24"/>
              </w:rPr>
              <w:t>Aspra</w:t>
            </w:r>
            <w:proofErr w:type="spellEnd"/>
            <w:r>
              <w:rPr>
                <w:sz w:val="24"/>
              </w:rPr>
              <w:t xml:space="preserve">-JR, Warszawa 2018. </w:t>
            </w:r>
          </w:p>
        </w:tc>
      </w:tr>
      <w:tr w:rsidR="00100A8C" w:rsidTr="00100A8C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 a l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l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i n Daniel C., M a n c i n i Paolo, </w:t>
            </w:r>
            <w:r>
              <w:rPr>
                <w:rFonts w:ascii="Corbel" w:eastAsia="Corbel" w:hAnsi="Corbel" w:cs="Corbel"/>
                <w:i/>
                <w:sz w:val="24"/>
              </w:rPr>
              <w:t>Systemy medialne. Trzy modele mediów i polityki w ujęciu porównawczym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2007. </w:t>
            </w:r>
          </w:p>
          <w:p w:rsidR="00100A8C" w:rsidRDefault="00100A8C" w:rsidP="00100A8C">
            <w:pPr>
              <w:numPr>
                <w:ilvl w:val="0"/>
                <w:numId w:val="3"/>
              </w:numPr>
              <w:spacing w:after="37" w:line="248" w:lineRule="auto"/>
              <w:ind w:right="1" w:hanging="257"/>
              <w:jc w:val="both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e p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p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l i n g e r Hans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Matthias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</w:rPr>
              <w:t>Demontaż polityki w społeczeństwie informacyjnym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Jagiellońskiego, Kraków 2007. </w:t>
            </w:r>
          </w:p>
          <w:p w:rsidR="00100A8C" w:rsidRPr="006224F5" w:rsidRDefault="00100A8C" w:rsidP="00100A8C">
            <w:pPr>
              <w:numPr>
                <w:ilvl w:val="0"/>
                <w:numId w:val="3"/>
              </w:numPr>
              <w:spacing w:after="38" w:line="240" w:lineRule="auto"/>
              <w:ind w:right="1" w:hanging="257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o u w Eric,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The Media and Political Process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Sage, London 2010. </w:t>
            </w:r>
          </w:p>
          <w:p w:rsidR="00100A8C" w:rsidRDefault="00100A8C" w:rsidP="00100A8C">
            <w:pPr>
              <w:numPr>
                <w:ilvl w:val="0"/>
                <w:numId w:val="3"/>
              </w:numPr>
              <w:spacing w:after="37" w:line="248" w:lineRule="auto"/>
              <w:ind w:right="1" w:hanging="257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c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C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o m b s Maxwell, </w:t>
            </w:r>
            <w:r>
              <w:rPr>
                <w:rFonts w:ascii="Corbel" w:eastAsia="Corbel" w:hAnsi="Corbel" w:cs="Corbel"/>
                <w:i/>
                <w:sz w:val="24"/>
              </w:rPr>
              <w:t>Ustanawianie agendy. Media masowe i opinia publiczna</w:t>
            </w:r>
            <w:r>
              <w:rPr>
                <w:rFonts w:ascii="Corbel" w:eastAsia="Corbel" w:hAnsi="Corbel" w:cs="Corbel"/>
                <w:sz w:val="24"/>
              </w:rPr>
              <w:t xml:space="preserve">, Wydawnictwo Uniwersytetu Jagiellońskiego, Kraków 2008.  </w:t>
            </w:r>
          </w:p>
          <w:p w:rsidR="00100A8C" w:rsidRDefault="00100A8C" w:rsidP="00100A8C">
            <w:pPr>
              <w:spacing w:after="37" w:line="250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 c Q u a i l Denis, </w:t>
            </w:r>
            <w:r>
              <w:rPr>
                <w:rFonts w:ascii="Corbel" w:eastAsia="Corbel" w:hAnsi="Corbel" w:cs="Corbel"/>
                <w:i/>
                <w:sz w:val="24"/>
              </w:rPr>
              <w:t>Teoria komunikowania masowego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M i c h a l c z y k Stanisław, </w:t>
            </w:r>
            <w:r>
              <w:rPr>
                <w:rFonts w:ascii="Corbel" w:eastAsia="Corbel" w:hAnsi="Corbel" w:cs="Corbel"/>
                <w:i/>
                <w:sz w:val="24"/>
              </w:rPr>
              <w:t>Demokracja medialna. Teoretyczna analiza problemu</w:t>
            </w:r>
            <w:r>
              <w:rPr>
                <w:rFonts w:ascii="Corbel" w:eastAsia="Corbel" w:hAnsi="Corbel" w:cs="Corbel"/>
                <w:sz w:val="24"/>
              </w:rPr>
              <w:t xml:space="preserve">, Wydawnictwo Adam Marszałek, Toruń 2010. </w:t>
            </w:r>
          </w:p>
          <w:p w:rsidR="00100A8C" w:rsidRDefault="00100A8C" w:rsidP="00100A8C">
            <w:pPr>
              <w:numPr>
                <w:ilvl w:val="0"/>
                <w:numId w:val="4"/>
              </w:numPr>
              <w:spacing w:after="37" w:line="248" w:lineRule="auto"/>
              <w:ind w:right="146" w:hanging="266"/>
              <w:jc w:val="both"/>
            </w:pPr>
            <w:r>
              <w:rPr>
                <w:sz w:val="24"/>
              </w:rPr>
              <w:t xml:space="preserve">r o z o w s k i Maciej, </w:t>
            </w:r>
            <w:r>
              <w:rPr>
                <w:i/>
                <w:sz w:val="24"/>
              </w:rPr>
              <w:t>Przenikanie mediów. Ewolucja mediów a przemiany ładu społecznego,</w:t>
            </w:r>
            <w:r>
              <w:rPr>
                <w:sz w:val="24"/>
              </w:rPr>
              <w:t xml:space="preserve"> WN PWN, Warszawa 2020.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100A8C" w:rsidRPr="006224F5" w:rsidRDefault="00100A8C" w:rsidP="00100A8C">
            <w:pPr>
              <w:numPr>
                <w:ilvl w:val="0"/>
                <w:numId w:val="4"/>
              </w:numPr>
              <w:spacing w:after="37" w:line="248" w:lineRule="auto"/>
              <w:ind w:right="146" w:hanging="266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e g r i n e Ralph,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The Transformation of Political Communication. Continuities and Changes in Media and Politics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Palgrave Macmillan, </w:t>
            </w:r>
            <w:proofErr w:type="spellStart"/>
            <w:r w:rsidRPr="006224F5">
              <w:rPr>
                <w:rFonts w:ascii="Corbel" w:eastAsia="Corbel" w:hAnsi="Corbel" w:cs="Corbel"/>
                <w:sz w:val="24"/>
                <w:lang w:val="en-GB"/>
              </w:rPr>
              <w:t>Houndmills</w:t>
            </w:r>
            <w:proofErr w:type="spellEnd"/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 ł u d o w s k i Tomasz, </w:t>
            </w:r>
            <w:r>
              <w:rPr>
                <w:rFonts w:ascii="Corbel" w:eastAsia="Corbel" w:hAnsi="Corbel" w:cs="Corbel"/>
                <w:i/>
                <w:sz w:val="24"/>
              </w:rPr>
              <w:t>Komunikacja polityczna w amerykańskich kampaniach wyborczych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2008. </w:t>
            </w:r>
          </w:p>
          <w:p w:rsidR="00100A8C" w:rsidRDefault="00100A8C" w:rsidP="00100A8C">
            <w:pPr>
              <w:spacing w:after="37" w:line="248" w:lineRule="auto"/>
              <w:ind w:left="566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P r a t k a n i s Anthony, A r o n s o n Elliot, </w:t>
            </w:r>
            <w:r>
              <w:rPr>
                <w:rFonts w:ascii="Corbel" w:eastAsia="Corbel" w:hAnsi="Corbel" w:cs="Corbel"/>
                <w:i/>
                <w:sz w:val="24"/>
              </w:rPr>
              <w:t>Wiek propagandy. Używanie i nadużywanie perswazji na co dzień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2003. </w:t>
            </w:r>
          </w:p>
          <w:p w:rsidR="00100A8C" w:rsidRDefault="00100A8C" w:rsidP="00100A8C">
            <w:pPr>
              <w:spacing w:after="40" w:line="248" w:lineRule="auto"/>
              <w:ind w:left="566" w:right="195" w:hanging="566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S c h u l z Winfried, </w:t>
            </w:r>
            <w:r>
              <w:rPr>
                <w:rFonts w:ascii="Corbel" w:eastAsia="Corbel" w:hAnsi="Corbel" w:cs="Corbel"/>
                <w:i/>
                <w:sz w:val="24"/>
              </w:rPr>
              <w:t>Komunikacja polityczna. Koncepcje teoretyczne i wyniki badań empirycznych na temat mediów masowych w polityce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2006. </w:t>
            </w:r>
          </w:p>
          <w:p w:rsidR="00100A8C" w:rsidRDefault="00100A8C" w:rsidP="00100A8C">
            <w:pPr>
              <w:numPr>
                <w:ilvl w:val="0"/>
                <w:numId w:val="5"/>
              </w:numPr>
              <w:spacing w:after="37" w:line="248" w:lineRule="auto"/>
              <w:ind w:hanging="19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t r e </w:t>
            </w:r>
            <w:proofErr w:type="spellStart"/>
            <w:r>
              <w:rPr>
                <w:rFonts w:ascii="Corbel" w:eastAsia="Corbel" w:hAnsi="Corbel" w:cs="Corbel"/>
                <w:sz w:val="24"/>
              </w:rPr>
              <w:t>e</w:t>
            </w:r>
            <w:proofErr w:type="spellEnd"/>
            <w:r>
              <w:rPr>
                <w:rFonts w:ascii="Corbel" w:eastAsia="Corbel" w:hAnsi="Corbel" w:cs="Corbel"/>
                <w:sz w:val="24"/>
              </w:rPr>
              <w:t xml:space="preserve"> t John, </w:t>
            </w:r>
            <w:r>
              <w:rPr>
                <w:rFonts w:ascii="Corbel" w:eastAsia="Corbel" w:hAnsi="Corbel" w:cs="Corbel"/>
                <w:i/>
                <w:sz w:val="24"/>
              </w:rPr>
              <w:t>Mass media, demokracja, polityka</w:t>
            </w:r>
            <w:r>
              <w:rPr>
                <w:rFonts w:ascii="Corbel" w:eastAsia="Corbel" w:hAnsi="Corbel" w:cs="Corbel"/>
                <w:sz w:val="24"/>
              </w:rPr>
              <w:t xml:space="preserve">, Wydawnictwo UJ, Kraków 2006. </w:t>
            </w:r>
          </w:p>
          <w:p w:rsidR="00100A8C" w:rsidRDefault="00100A8C" w:rsidP="00100A8C">
            <w:pPr>
              <w:numPr>
                <w:ilvl w:val="0"/>
                <w:numId w:val="5"/>
              </w:numPr>
              <w:spacing w:after="37" w:line="248" w:lineRule="auto"/>
              <w:ind w:hanging="194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h o m p s o n John B., </w:t>
            </w:r>
            <w:r>
              <w:rPr>
                <w:rFonts w:ascii="Corbel" w:eastAsia="Corbel" w:hAnsi="Corbel" w:cs="Corbel"/>
                <w:i/>
                <w:sz w:val="24"/>
              </w:rPr>
              <w:t>Skandal polityczny. Władza i jawność w epoce medialnej</w:t>
            </w:r>
            <w:r>
              <w:rPr>
                <w:rFonts w:ascii="Corbel" w:eastAsia="Corbel" w:hAnsi="Corbel" w:cs="Corbel"/>
                <w:sz w:val="24"/>
              </w:rPr>
              <w:t xml:space="preserve">, WN PWN, Warszawa 2010. </w:t>
            </w:r>
          </w:p>
          <w:p w:rsidR="00100A8C" w:rsidRPr="006224F5" w:rsidRDefault="00100A8C" w:rsidP="00100A8C">
            <w:pPr>
              <w:spacing w:after="37" w:line="248" w:lineRule="auto"/>
              <w:ind w:left="566" w:hanging="566"/>
              <w:jc w:val="both"/>
              <w:rPr>
                <w:lang w:val="en-GB"/>
              </w:rPr>
            </w:pP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W a s h b o u r n e Neil, </w:t>
            </w:r>
            <w:r w:rsidRPr="006224F5">
              <w:rPr>
                <w:rFonts w:ascii="Corbel" w:eastAsia="Corbel" w:hAnsi="Corbel" w:cs="Corbel"/>
                <w:i/>
                <w:sz w:val="24"/>
                <w:lang w:val="en-GB"/>
              </w:rPr>
              <w:t>Mediating Politics. Newspapers, Radio, Television and the Internet</w:t>
            </w:r>
            <w:r w:rsidRPr="006224F5">
              <w:rPr>
                <w:rFonts w:ascii="Corbel" w:eastAsia="Corbel" w:hAnsi="Corbel" w:cs="Corbel"/>
                <w:sz w:val="24"/>
                <w:lang w:val="en-GB"/>
              </w:rPr>
              <w:t xml:space="preserve">, Open University Press, Maidenhead 2010. </w:t>
            </w:r>
          </w:p>
          <w:p w:rsidR="00100A8C" w:rsidRDefault="00100A8C" w:rsidP="00100A8C">
            <w:pPr>
              <w:spacing w:after="38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Zalecane witryny </w:t>
            </w:r>
          </w:p>
          <w:p w:rsidR="00100A8C" w:rsidRDefault="00100A8C" w:rsidP="00100A8C">
            <w:r>
              <w:rPr>
                <w:rFonts w:ascii="Corbel" w:eastAsia="Corbel" w:hAnsi="Corbel" w:cs="Corbel"/>
                <w:sz w:val="24"/>
              </w:rPr>
              <w:t>Ośrodek Analiz Politologicznych UW, www.oapuw.pl http://bur.univ.rzeszow.pl/e-zrodla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F625D6" w:rsidRDefault="00C007EE">
      <w:pPr>
        <w:spacing w:after="40" w:line="240" w:lineRule="auto"/>
        <w:ind w:left="36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F625D6" w:rsidRDefault="00C007EE">
      <w:pPr>
        <w:spacing w:after="38" w:line="240" w:lineRule="auto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F625D6" w:rsidRDefault="00C007EE">
      <w:pPr>
        <w:spacing w:after="44" w:line="244" w:lineRule="auto"/>
        <w:ind w:left="370" w:right="-15" w:hanging="10"/>
      </w:pPr>
      <w:r>
        <w:rPr>
          <w:rFonts w:ascii="Corbel" w:eastAsia="Corbel" w:hAnsi="Corbel" w:cs="Corbel"/>
          <w:sz w:val="24"/>
        </w:rPr>
        <w:t xml:space="preserve">Akceptacja Kierownika Jednostki lub osoby upoważnionej </w:t>
      </w:r>
    </w:p>
    <w:p w:rsidR="00F625D6" w:rsidRDefault="00C007EE">
      <w:pPr>
        <w:spacing w:line="240" w:lineRule="auto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  <w:r>
        <w:rPr>
          <w:rFonts w:ascii="Corbel" w:eastAsia="Corbel" w:hAnsi="Corbel" w:cs="Corbel"/>
          <w:b/>
          <w:sz w:val="24"/>
        </w:rPr>
        <w:tab/>
      </w:r>
      <w:r>
        <w:rPr>
          <w:noProof/>
          <w:position w:val="-120"/>
        </w:rPr>
        <w:drawing>
          <wp:inline distT="0" distB="0" distL="0" distR="0">
            <wp:extent cx="1574800" cy="908050"/>
            <wp:effectExtent l="0" t="0" r="0" b="0"/>
            <wp:docPr id="10881" name="Picture 108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81" name="Picture 1088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625D6" w:rsidSect="00CF1A8D">
      <w:pgSz w:w="11906" w:h="16838"/>
      <w:pgMar w:top="426" w:right="957" w:bottom="851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25DE6" w:rsidRDefault="00925DE6" w:rsidP="00100A8C">
      <w:pPr>
        <w:spacing w:line="240" w:lineRule="auto"/>
      </w:pPr>
      <w:r>
        <w:separator/>
      </w:r>
    </w:p>
  </w:endnote>
  <w:endnote w:type="continuationSeparator" w:id="0">
    <w:p w:rsidR="00925DE6" w:rsidRDefault="00925DE6" w:rsidP="00100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25DE6" w:rsidRDefault="00925DE6" w:rsidP="00100A8C">
      <w:pPr>
        <w:spacing w:line="240" w:lineRule="auto"/>
      </w:pPr>
      <w:r>
        <w:separator/>
      </w:r>
    </w:p>
  </w:footnote>
  <w:footnote w:type="continuationSeparator" w:id="0">
    <w:p w:rsidR="00925DE6" w:rsidRDefault="00925DE6" w:rsidP="00100A8C">
      <w:pPr>
        <w:spacing w:line="240" w:lineRule="auto"/>
      </w:pPr>
      <w:r>
        <w:continuationSeparator/>
      </w:r>
    </w:p>
  </w:footnote>
  <w:footnote w:id="1">
    <w:p w:rsidR="00100A8C" w:rsidRDefault="00100A8C" w:rsidP="00100A8C">
      <w:pPr>
        <w:pStyle w:val="footnotedescription"/>
      </w:pPr>
      <w:r>
        <w:rPr>
          <w:rStyle w:val="footnotemark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6146E"/>
    <w:multiLevelType w:val="hybridMultilevel"/>
    <w:tmpl w:val="F24E5F7E"/>
    <w:lvl w:ilvl="0" w:tplc="CE228C48">
      <w:start w:val="1"/>
      <w:numFmt w:val="decimal"/>
      <w:lvlText w:val="%1"/>
      <w:lvlJc w:val="left"/>
      <w:pPr>
        <w:ind w:left="3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A6A4DC">
      <w:start w:val="1"/>
      <w:numFmt w:val="lowerLetter"/>
      <w:lvlText w:val="%2"/>
      <w:lvlJc w:val="left"/>
      <w:pPr>
        <w:ind w:left="6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325A06">
      <w:start w:val="1"/>
      <w:numFmt w:val="lowerRoman"/>
      <w:lvlText w:val="%3"/>
      <w:lvlJc w:val="left"/>
      <w:pPr>
        <w:ind w:left="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7A4172">
      <w:start w:val="1"/>
      <w:numFmt w:val="upperLetter"/>
      <w:lvlRestart w:val="0"/>
      <w:lvlText w:val="%4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629F42">
      <w:start w:val="1"/>
      <w:numFmt w:val="lowerLetter"/>
      <w:lvlText w:val="%5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E24BC8">
      <w:start w:val="1"/>
      <w:numFmt w:val="lowerRoman"/>
      <w:lvlText w:val="%6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84C58A">
      <w:start w:val="1"/>
      <w:numFmt w:val="decimal"/>
      <w:lvlText w:val="%7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0CCE66">
      <w:start w:val="1"/>
      <w:numFmt w:val="lowerLetter"/>
      <w:lvlText w:val="%8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489E9C">
      <w:start w:val="1"/>
      <w:numFmt w:val="lowerRoman"/>
      <w:lvlText w:val="%9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96237C"/>
    <w:multiLevelType w:val="hybridMultilevel"/>
    <w:tmpl w:val="F0D00FD0"/>
    <w:lvl w:ilvl="0" w:tplc="FC26002E">
      <w:start w:val="19"/>
      <w:numFmt w:val="upperLetter"/>
      <w:lvlText w:val="%1"/>
      <w:lvlJc w:val="left"/>
      <w:pPr>
        <w:ind w:left="194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3EF120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78623E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B0988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F4F9EE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1AC2A8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CCB18E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BE18D2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D00A6C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0032736"/>
    <w:multiLevelType w:val="hybridMultilevel"/>
    <w:tmpl w:val="DF6E0678"/>
    <w:lvl w:ilvl="0" w:tplc="6DC0BF1E">
      <w:start w:val="11"/>
      <w:numFmt w:val="upperLetter"/>
      <w:lvlText w:val="%1"/>
      <w:lvlJc w:val="left"/>
      <w:pPr>
        <w:ind w:left="257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7883A8">
      <w:start w:val="1"/>
      <w:numFmt w:val="lowerLetter"/>
      <w:lvlText w:val="%2"/>
      <w:lvlJc w:val="left"/>
      <w:pPr>
        <w:ind w:left="11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42B1F8">
      <w:start w:val="1"/>
      <w:numFmt w:val="lowerRoman"/>
      <w:lvlText w:val="%3"/>
      <w:lvlJc w:val="left"/>
      <w:pPr>
        <w:ind w:left="19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5887EE">
      <w:start w:val="1"/>
      <w:numFmt w:val="decimal"/>
      <w:lvlText w:val="%4"/>
      <w:lvlJc w:val="left"/>
      <w:pPr>
        <w:ind w:left="26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1A7F02">
      <w:start w:val="1"/>
      <w:numFmt w:val="lowerLetter"/>
      <w:lvlText w:val="%5"/>
      <w:lvlJc w:val="left"/>
      <w:pPr>
        <w:ind w:left="335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E319C">
      <w:start w:val="1"/>
      <w:numFmt w:val="lowerRoman"/>
      <w:lvlText w:val="%6"/>
      <w:lvlJc w:val="left"/>
      <w:pPr>
        <w:ind w:left="407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E1038F6">
      <w:start w:val="1"/>
      <w:numFmt w:val="decimal"/>
      <w:lvlText w:val="%7"/>
      <w:lvlJc w:val="left"/>
      <w:pPr>
        <w:ind w:left="479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BA8BD0">
      <w:start w:val="1"/>
      <w:numFmt w:val="lowerLetter"/>
      <w:lvlText w:val="%8"/>
      <w:lvlJc w:val="left"/>
      <w:pPr>
        <w:ind w:left="551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0EC93E">
      <w:start w:val="1"/>
      <w:numFmt w:val="lowerRoman"/>
      <w:lvlText w:val="%9"/>
      <w:lvlJc w:val="left"/>
      <w:pPr>
        <w:ind w:left="623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1B539CE"/>
    <w:multiLevelType w:val="multilevel"/>
    <w:tmpl w:val="C0A624EE"/>
    <w:lvl w:ilvl="0">
      <w:start w:val="3"/>
      <w:numFmt w:val="decimal"/>
      <w:lvlText w:val="%1."/>
      <w:lvlJc w:val="left"/>
      <w:pPr>
        <w:ind w:left="252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80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Corbel" w:eastAsia="Corbel" w:hAnsi="Corbel" w:cs="Corbe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B81048C"/>
    <w:multiLevelType w:val="hybridMultilevel"/>
    <w:tmpl w:val="610A4604"/>
    <w:lvl w:ilvl="0" w:tplc="8A64BFC6">
      <w:start w:val="13"/>
      <w:numFmt w:val="upperLetter"/>
      <w:lvlText w:val="%1"/>
      <w:lvlJc w:val="left"/>
      <w:pPr>
        <w:ind w:left="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E67BE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E09D5E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DA76C4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3E8CD0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A2B770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64CF34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F4FAA6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00352C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5D6"/>
    <w:rsid w:val="00026FB7"/>
    <w:rsid w:val="00100A8C"/>
    <w:rsid w:val="001C7098"/>
    <w:rsid w:val="00554BB6"/>
    <w:rsid w:val="006224F5"/>
    <w:rsid w:val="00677FEC"/>
    <w:rsid w:val="00925DE6"/>
    <w:rsid w:val="00A8630D"/>
    <w:rsid w:val="00AC4EFD"/>
    <w:rsid w:val="00C007EE"/>
    <w:rsid w:val="00C81A30"/>
    <w:rsid w:val="00CF1A8D"/>
    <w:rsid w:val="00E52150"/>
    <w:rsid w:val="00EA5846"/>
    <w:rsid w:val="00F6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224092-9609-442A-B2BE-1811A6507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100A8C"/>
    <w:pPr>
      <w:ind w:left="720"/>
      <w:contextualSpacing/>
    </w:pPr>
  </w:style>
  <w:style w:type="paragraph" w:customStyle="1" w:styleId="footnotedescription">
    <w:name w:val="footnote description"/>
    <w:next w:val="Normalny"/>
    <w:link w:val="footnotedescriptionChar"/>
    <w:hidden/>
    <w:rsid w:val="00100A8C"/>
    <w:pPr>
      <w:spacing w:after="0" w:line="257" w:lineRule="auto"/>
    </w:pPr>
    <w:rPr>
      <w:rFonts w:ascii="Calibri" w:eastAsia="Calibri" w:hAnsi="Calibri" w:cs="Calibri"/>
      <w:color w:val="00000A"/>
      <w:sz w:val="20"/>
    </w:rPr>
  </w:style>
  <w:style w:type="character" w:customStyle="1" w:styleId="footnotedescriptionChar">
    <w:name w:val="footnote description Char"/>
    <w:link w:val="footnotedescription"/>
    <w:rsid w:val="00100A8C"/>
    <w:rPr>
      <w:rFonts w:ascii="Calibri" w:eastAsia="Calibri" w:hAnsi="Calibri" w:cs="Calibri"/>
      <w:color w:val="00000A"/>
      <w:sz w:val="20"/>
    </w:rPr>
  </w:style>
  <w:style w:type="character" w:customStyle="1" w:styleId="footnotemark">
    <w:name w:val="footnote mark"/>
    <w:hidden/>
    <w:rsid w:val="00100A8C"/>
    <w:rPr>
      <w:rFonts w:ascii="Calibri" w:eastAsia="Calibri" w:hAnsi="Calibri" w:cs="Calibri"/>
      <w:color w:val="00000A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1182</Words>
  <Characters>7094</Characters>
  <Application>Microsoft Office Word</Application>
  <DocSecurity>0</DocSecurity>
  <Lines>59</Lines>
  <Paragraphs>16</Paragraphs>
  <ScaleCrop>false</ScaleCrop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User</dc:creator>
  <cp:keywords/>
  <cp:lastModifiedBy>Admin</cp:lastModifiedBy>
  <cp:revision>9</cp:revision>
  <dcterms:created xsi:type="dcterms:W3CDTF">2020-10-28T11:16:00Z</dcterms:created>
  <dcterms:modified xsi:type="dcterms:W3CDTF">2021-07-05T09:18:00Z</dcterms:modified>
</cp:coreProperties>
</file>